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3D9" w:rsidRDefault="004813D9" w:rsidP="004813D9">
      <w:pPr>
        <w:widowControl w:val="0"/>
        <w:pBdr>
          <w:top w:val="single" w:sz="12" w:space="0" w:color="auto"/>
        </w:pBdr>
        <w:jc w:val="center"/>
        <w:rPr>
          <w:rFonts w:ascii="Arial" w:hAnsi="Arial"/>
          <w:b/>
          <w:snapToGrid w:val="0"/>
        </w:rPr>
      </w:pPr>
      <w:r>
        <w:rPr>
          <w:rFonts w:ascii="Arial" w:hAnsi="Arial"/>
          <w:b/>
          <w:snapToGrid w:val="0"/>
        </w:rPr>
        <w:t>AMERICAN DISH SERVICE</w:t>
      </w:r>
    </w:p>
    <w:p w:rsidR="004813D9" w:rsidRDefault="004813D9" w:rsidP="004813D9">
      <w:pPr>
        <w:pStyle w:val="Title"/>
        <w:rPr>
          <w:rFonts w:ascii="Arial" w:hAnsi="Arial"/>
        </w:rPr>
      </w:pPr>
      <w:r>
        <w:rPr>
          <w:rFonts w:ascii="Arial" w:hAnsi="Arial"/>
          <w:b/>
          <w:snapToGrid w:val="0"/>
          <w:sz w:val="40"/>
        </w:rPr>
        <w:t>TECHNICAL SUPPORT MATERIAL</w:t>
      </w:r>
    </w:p>
    <w:p w:rsidR="00AD5CD4" w:rsidRDefault="004813D9" w:rsidP="004813D9">
      <w:pPr>
        <w:jc w:val="center"/>
        <w:rPr>
          <w:sz w:val="32"/>
          <w:szCs w:val="32"/>
        </w:rPr>
      </w:pPr>
      <w:r>
        <w:rPr>
          <w:sz w:val="32"/>
          <w:szCs w:val="32"/>
        </w:rPr>
        <w:t>Routine and Preventative Maintenance</w:t>
      </w:r>
    </w:p>
    <w:p w:rsidR="00A17788" w:rsidRDefault="00D71847" w:rsidP="00A17788">
      <w:pPr>
        <w:jc w:val="center"/>
        <w:rPr>
          <w:sz w:val="32"/>
          <w:szCs w:val="32"/>
        </w:rPr>
      </w:pPr>
      <w:r>
        <w:rPr>
          <w:sz w:val="32"/>
          <w:szCs w:val="32"/>
        </w:rPr>
        <w:t>HT-25 W/Booster Inter-latching Circuit</w:t>
      </w:r>
      <w:r w:rsidR="009C74C1">
        <w:rPr>
          <w:sz w:val="32"/>
          <w:szCs w:val="32"/>
        </w:rPr>
        <w:t xml:space="preserve"> (The Combo)</w:t>
      </w:r>
      <w:r w:rsidR="00A17788">
        <w:rPr>
          <w:sz w:val="32"/>
          <w:szCs w:val="32"/>
        </w:rPr>
        <w:t xml:space="preserve">                                                       </w:t>
      </w:r>
      <w:r w:rsidR="00A17788">
        <w:rPr>
          <w:sz w:val="18"/>
          <w:szCs w:val="18"/>
        </w:rPr>
        <w:t xml:space="preserve">UL File E68594, </w:t>
      </w:r>
      <w:r w:rsidR="00A17788" w:rsidRPr="00902167">
        <w:rPr>
          <w:sz w:val="18"/>
          <w:szCs w:val="18"/>
        </w:rPr>
        <w:t>Project 07NK23409--2/18/2008</w:t>
      </w:r>
    </w:p>
    <w:p w:rsidR="00B50CA8" w:rsidRDefault="00BE0B52" w:rsidP="00B50CA8">
      <w:pPr>
        <w:rPr>
          <w:sz w:val="28"/>
          <w:szCs w:val="28"/>
        </w:rPr>
      </w:pPr>
      <w:r w:rsidRPr="000F7ACC">
        <w:rPr>
          <w:sz w:val="28"/>
          <w:szCs w:val="28"/>
        </w:rPr>
        <w:t>F</w:t>
      </w:r>
      <w:r w:rsidR="00623D99">
        <w:rPr>
          <w:sz w:val="28"/>
          <w:szCs w:val="28"/>
        </w:rPr>
        <w:t>or the HT-25, 3-ph</w:t>
      </w:r>
      <w:r w:rsidR="006B6DF0">
        <w:rPr>
          <w:sz w:val="28"/>
          <w:szCs w:val="28"/>
        </w:rPr>
        <w:t>ase</w:t>
      </w:r>
      <w:r w:rsidR="00623D99">
        <w:rPr>
          <w:sz w:val="28"/>
          <w:szCs w:val="28"/>
        </w:rPr>
        <w:t xml:space="preserve"> power models, an attached booster option is available.   This is a </w:t>
      </w:r>
      <w:r w:rsidR="009C74C1">
        <w:rPr>
          <w:sz w:val="28"/>
          <w:szCs w:val="28"/>
        </w:rPr>
        <w:t>UL listed combo</w:t>
      </w:r>
      <w:r w:rsidR="00A17788">
        <w:rPr>
          <w:sz w:val="28"/>
          <w:szCs w:val="28"/>
        </w:rPr>
        <w:t>,</w:t>
      </w:r>
      <w:r w:rsidR="00902167">
        <w:rPr>
          <w:sz w:val="28"/>
          <w:szCs w:val="28"/>
        </w:rPr>
        <w:t xml:space="preserve"> </w:t>
      </w:r>
      <w:r w:rsidR="00623D99">
        <w:rPr>
          <w:sz w:val="28"/>
          <w:szCs w:val="28"/>
        </w:rPr>
        <w:t xml:space="preserve">single-point electrical power connection for both dishmachine and booster. </w:t>
      </w:r>
      <w:r w:rsidR="00B50CA8" w:rsidRPr="000F7ACC">
        <w:rPr>
          <w:sz w:val="28"/>
          <w:szCs w:val="28"/>
        </w:rPr>
        <w:t xml:space="preserve"> </w:t>
      </w:r>
      <w:r w:rsidR="00BD61FC">
        <w:rPr>
          <w:sz w:val="28"/>
          <w:szCs w:val="28"/>
        </w:rPr>
        <w:t>It requires a breaker or fuses of</w:t>
      </w:r>
      <w:r w:rsidR="00623D99">
        <w:rPr>
          <w:sz w:val="28"/>
          <w:szCs w:val="28"/>
        </w:rPr>
        <w:t xml:space="preserve"> 50 amps on 208v or 240v</w:t>
      </w:r>
      <w:r w:rsidR="00BD61FC">
        <w:rPr>
          <w:sz w:val="28"/>
          <w:szCs w:val="28"/>
        </w:rPr>
        <w:t>,</w:t>
      </w:r>
      <w:r w:rsidR="00623D99">
        <w:rPr>
          <w:sz w:val="28"/>
          <w:szCs w:val="28"/>
        </w:rPr>
        <w:t xml:space="preserve"> </w:t>
      </w:r>
      <w:r w:rsidR="00BD61FC">
        <w:rPr>
          <w:sz w:val="28"/>
          <w:szCs w:val="28"/>
        </w:rPr>
        <w:t xml:space="preserve">3-phase </w:t>
      </w:r>
      <w:r w:rsidR="00623D99">
        <w:rPr>
          <w:sz w:val="28"/>
          <w:szCs w:val="28"/>
        </w:rPr>
        <w:t>power.  Supply wire</w:t>
      </w:r>
      <w:r w:rsidR="00BD61FC">
        <w:rPr>
          <w:sz w:val="28"/>
          <w:szCs w:val="28"/>
        </w:rPr>
        <w:t xml:space="preserve"> size is 8 gauge, this is standard </w:t>
      </w:r>
      <w:r w:rsidR="008A1498">
        <w:rPr>
          <w:sz w:val="28"/>
          <w:szCs w:val="28"/>
        </w:rPr>
        <w:t xml:space="preserve">for </w:t>
      </w:r>
      <w:r w:rsidR="00BB155A">
        <w:rPr>
          <w:sz w:val="28"/>
          <w:szCs w:val="28"/>
        </w:rPr>
        <w:t>both 4-wire and</w:t>
      </w:r>
      <w:r w:rsidR="00623D99">
        <w:rPr>
          <w:sz w:val="28"/>
          <w:szCs w:val="28"/>
        </w:rPr>
        <w:t xml:space="preserve"> 5-wire models.</w:t>
      </w:r>
    </w:p>
    <w:p w:rsidR="002306D6" w:rsidRDefault="00623D99" w:rsidP="00B50CA8">
      <w:pPr>
        <w:rPr>
          <w:sz w:val="28"/>
          <w:szCs w:val="28"/>
        </w:rPr>
      </w:pPr>
      <w:r>
        <w:rPr>
          <w:sz w:val="28"/>
          <w:szCs w:val="28"/>
        </w:rPr>
        <w:t xml:space="preserve">This is an inter-latching circuit meaning when the booster heater is energized a signal (yellow wire) will come from the booster heater contactor to a relay located in the control box.  This relay will turn off the control circuit to the tank </w:t>
      </w:r>
      <w:r w:rsidR="002306D6">
        <w:rPr>
          <w:sz w:val="28"/>
          <w:szCs w:val="28"/>
        </w:rPr>
        <w:t xml:space="preserve">sustainer </w:t>
      </w:r>
      <w:r>
        <w:rPr>
          <w:sz w:val="28"/>
          <w:szCs w:val="28"/>
        </w:rPr>
        <w:t>heater.</w:t>
      </w:r>
      <w:r w:rsidR="002306D6">
        <w:rPr>
          <w:sz w:val="28"/>
          <w:szCs w:val="28"/>
        </w:rPr>
        <w:t xml:space="preserve">  So any time the final rinse is spraying 180F degree water into the tank, the sustainer heater is turned off.  When the booster heater turns off, this allows the tank sustainer heater to turn back on.  In this way, the combo of dishmachine and booster only draws one heater circuit at a time. The entire combo can operate from a 50amp circuit breaker</w:t>
      </w:r>
    </w:p>
    <w:p w:rsidR="002306D6" w:rsidRDefault="002306D6" w:rsidP="00B50CA8">
      <w:pPr>
        <w:rPr>
          <w:sz w:val="28"/>
          <w:szCs w:val="28"/>
        </w:rPr>
      </w:pPr>
      <w:r>
        <w:rPr>
          <w:noProof/>
          <w:sz w:val="28"/>
          <w:szCs w:val="28"/>
        </w:rPr>
        <w:drawing>
          <wp:inline distT="0" distB="0" distL="0" distR="0">
            <wp:extent cx="2655924" cy="1992702"/>
            <wp:effectExtent l="19050" t="0" r="0" b="0"/>
            <wp:docPr id="3" name="Picture 2" descr="C:\Users\r.payzant.ADISH\Pictures\install HT25\relay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payzant.ADISH\Pictures\install HT25\relay 2.jpg"/>
                    <pic:cNvPicPr>
                      <a:picLocks noChangeAspect="1" noChangeArrowheads="1"/>
                    </pic:cNvPicPr>
                  </pic:nvPicPr>
                  <pic:blipFill>
                    <a:blip r:embed="rId4" cstate="print"/>
                    <a:srcRect/>
                    <a:stretch>
                      <a:fillRect/>
                    </a:stretch>
                  </pic:blipFill>
                  <pic:spPr bwMode="auto">
                    <a:xfrm>
                      <a:off x="0" y="0"/>
                      <a:ext cx="2661835" cy="1997137"/>
                    </a:xfrm>
                    <a:prstGeom prst="rect">
                      <a:avLst/>
                    </a:prstGeom>
                    <a:noFill/>
                    <a:ln w="9525">
                      <a:noFill/>
                      <a:miter lim="800000"/>
                      <a:headEnd/>
                      <a:tailEnd/>
                    </a:ln>
                  </pic:spPr>
                </pic:pic>
              </a:graphicData>
            </a:graphic>
          </wp:inline>
        </w:drawing>
      </w:r>
      <w:r>
        <w:rPr>
          <w:sz w:val="28"/>
          <w:szCs w:val="28"/>
        </w:rPr>
        <w:t xml:space="preserve">       </w:t>
      </w:r>
      <w:r w:rsidR="009C74C1">
        <w:rPr>
          <w:sz w:val="28"/>
          <w:szCs w:val="28"/>
        </w:rPr>
        <w:t xml:space="preserve">         </w:t>
      </w:r>
      <w:r>
        <w:rPr>
          <w:sz w:val="28"/>
          <w:szCs w:val="28"/>
        </w:rPr>
        <w:t xml:space="preserve"> </w:t>
      </w:r>
      <w:r>
        <w:rPr>
          <w:noProof/>
          <w:sz w:val="28"/>
          <w:szCs w:val="28"/>
        </w:rPr>
        <w:drawing>
          <wp:inline distT="0" distB="0" distL="0" distR="0">
            <wp:extent cx="2655139" cy="1992114"/>
            <wp:effectExtent l="19050" t="0" r="0" b="0"/>
            <wp:docPr id="2" name="Picture 1" descr="C:\Users\r.payzant.ADISH\Pictures\install HT25\relay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payzant.ADISH\Pictures\install HT25\relay 1.jpg"/>
                    <pic:cNvPicPr>
                      <a:picLocks noChangeAspect="1" noChangeArrowheads="1"/>
                    </pic:cNvPicPr>
                  </pic:nvPicPr>
                  <pic:blipFill>
                    <a:blip r:embed="rId5" cstate="print"/>
                    <a:srcRect/>
                    <a:stretch>
                      <a:fillRect/>
                    </a:stretch>
                  </pic:blipFill>
                  <pic:spPr bwMode="auto">
                    <a:xfrm>
                      <a:off x="0" y="0"/>
                      <a:ext cx="2657937" cy="1994213"/>
                    </a:xfrm>
                    <a:prstGeom prst="rect">
                      <a:avLst/>
                    </a:prstGeom>
                    <a:noFill/>
                    <a:ln w="9525">
                      <a:noFill/>
                      <a:miter lim="800000"/>
                      <a:headEnd/>
                      <a:tailEnd/>
                    </a:ln>
                  </pic:spPr>
                </pic:pic>
              </a:graphicData>
            </a:graphic>
          </wp:inline>
        </w:drawing>
      </w:r>
      <w:r>
        <w:rPr>
          <w:sz w:val="28"/>
          <w:szCs w:val="28"/>
        </w:rPr>
        <w:t xml:space="preserve">  </w:t>
      </w:r>
    </w:p>
    <w:p w:rsidR="002306D6" w:rsidRDefault="002306D6" w:rsidP="00B50CA8">
      <w:pPr>
        <w:rPr>
          <w:sz w:val="28"/>
          <w:szCs w:val="28"/>
        </w:rPr>
      </w:pPr>
      <w:r>
        <w:rPr>
          <w:sz w:val="28"/>
          <w:szCs w:val="28"/>
        </w:rPr>
        <w:t xml:space="preserve">The booster heater relay socket takes the (yellow) signal wire from the booster to </w:t>
      </w:r>
      <w:r w:rsidR="009114ED">
        <w:rPr>
          <w:sz w:val="28"/>
          <w:szCs w:val="28"/>
        </w:rPr>
        <w:t>“</w:t>
      </w:r>
      <w:r>
        <w:rPr>
          <w:sz w:val="28"/>
          <w:szCs w:val="28"/>
        </w:rPr>
        <w:t>open</w:t>
      </w:r>
      <w:r w:rsidR="009114ED">
        <w:rPr>
          <w:sz w:val="28"/>
          <w:szCs w:val="28"/>
        </w:rPr>
        <w:t>”</w:t>
      </w:r>
      <w:r>
        <w:rPr>
          <w:sz w:val="28"/>
          <w:szCs w:val="28"/>
        </w:rPr>
        <w:t xml:space="preserve"> the control circuit (orange wires) to the tank sustainer heater. </w:t>
      </w:r>
      <w:r w:rsidR="00CB36FB">
        <w:rPr>
          <w:sz w:val="28"/>
          <w:szCs w:val="28"/>
        </w:rPr>
        <w:t xml:space="preserve">  The orange wire attached to the front lower left terminal and the </w:t>
      </w:r>
      <w:r w:rsidR="00BD61FC">
        <w:rPr>
          <w:sz w:val="28"/>
          <w:szCs w:val="28"/>
        </w:rPr>
        <w:t>orange wire on the rear upper left terminal are</w:t>
      </w:r>
      <w:r w:rsidR="00CB36FB">
        <w:rPr>
          <w:sz w:val="28"/>
          <w:szCs w:val="28"/>
        </w:rPr>
        <w:t xml:space="preserve"> the proper connection</w:t>
      </w:r>
      <w:r w:rsidR="00BD61FC">
        <w:rPr>
          <w:sz w:val="28"/>
          <w:szCs w:val="28"/>
        </w:rPr>
        <w:t>s</w:t>
      </w:r>
      <w:r w:rsidR="00CB36FB">
        <w:rPr>
          <w:sz w:val="28"/>
          <w:szCs w:val="28"/>
        </w:rPr>
        <w:t xml:space="preserve"> for the inter-latch.  When the relay is placed in the socket, the circuit can be tested by pressing down the orange button on top of the relay.  This will manually disconnect the tank sustainer heater control circuit, turning off the dishmachine tank heater.  </w:t>
      </w:r>
      <w:r w:rsidR="00BD61FC">
        <w:rPr>
          <w:sz w:val="28"/>
          <w:szCs w:val="28"/>
        </w:rPr>
        <w:t xml:space="preserve">This is the test for correct circuit disconnection.  </w:t>
      </w:r>
      <w:r w:rsidR="00CB36FB">
        <w:rPr>
          <w:sz w:val="28"/>
          <w:szCs w:val="28"/>
        </w:rPr>
        <w:t xml:space="preserve">This button is not a reset, but just a manual override.  </w:t>
      </w:r>
    </w:p>
    <w:p w:rsidR="00CB36FB" w:rsidRDefault="00CB36FB" w:rsidP="00BD61FC">
      <w:pPr>
        <w:jc w:val="center"/>
        <w:rPr>
          <w:sz w:val="28"/>
          <w:szCs w:val="28"/>
        </w:rPr>
      </w:pPr>
      <w:r>
        <w:rPr>
          <w:noProof/>
          <w:sz w:val="28"/>
          <w:szCs w:val="28"/>
        </w:rPr>
        <w:lastRenderedPageBreak/>
        <w:drawing>
          <wp:inline distT="0" distB="0" distL="0" distR="0">
            <wp:extent cx="3638550" cy="2729001"/>
            <wp:effectExtent l="19050" t="0" r="0" b="0"/>
            <wp:docPr id="4" name="Picture 3" descr="C:\Users\r.payzant.ADISH\Pictures\install HT25\relay w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payzant.ADISH\Pictures\install HT25\relay wire.jpg"/>
                    <pic:cNvPicPr>
                      <a:picLocks noChangeAspect="1" noChangeArrowheads="1"/>
                    </pic:cNvPicPr>
                  </pic:nvPicPr>
                  <pic:blipFill>
                    <a:blip r:embed="rId6" cstate="print"/>
                    <a:srcRect/>
                    <a:stretch>
                      <a:fillRect/>
                    </a:stretch>
                  </pic:blipFill>
                  <pic:spPr bwMode="auto">
                    <a:xfrm>
                      <a:off x="0" y="0"/>
                      <a:ext cx="3637685" cy="2728352"/>
                    </a:xfrm>
                    <a:prstGeom prst="rect">
                      <a:avLst/>
                    </a:prstGeom>
                    <a:noFill/>
                    <a:ln w="9525">
                      <a:noFill/>
                      <a:miter lim="800000"/>
                      <a:headEnd/>
                      <a:tailEnd/>
                    </a:ln>
                  </pic:spPr>
                </pic:pic>
              </a:graphicData>
            </a:graphic>
          </wp:inline>
        </w:drawing>
      </w:r>
    </w:p>
    <w:p w:rsidR="009114ED" w:rsidRDefault="00CB36FB" w:rsidP="009114ED">
      <w:pPr>
        <w:jc w:val="center"/>
        <w:rPr>
          <w:sz w:val="28"/>
          <w:szCs w:val="28"/>
        </w:rPr>
      </w:pPr>
      <w:r>
        <w:rPr>
          <w:sz w:val="28"/>
          <w:szCs w:val="28"/>
        </w:rPr>
        <w:t>Booster control box showing booster contactor.</w:t>
      </w:r>
    </w:p>
    <w:p w:rsidR="00CB36FB" w:rsidRDefault="00CB36FB" w:rsidP="00B50CA8">
      <w:pPr>
        <w:rPr>
          <w:sz w:val="28"/>
          <w:szCs w:val="28"/>
        </w:rPr>
      </w:pPr>
      <w:r>
        <w:rPr>
          <w:sz w:val="28"/>
          <w:szCs w:val="28"/>
        </w:rPr>
        <w:t xml:space="preserve">Power wires are attached to the bottom of the contactor.  </w:t>
      </w:r>
      <w:r w:rsidR="00885BA5">
        <w:rPr>
          <w:sz w:val="28"/>
          <w:szCs w:val="28"/>
        </w:rPr>
        <w:t>Lower l</w:t>
      </w:r>
      <w:r>
        <w:rPr>
          <w:sz w:val="28"/>
          <w:szCs w:val="28"/>
        </w:rPr>
        <w:t xml:space="preserve">eft power wire has a red stripe indicating L1 from the machine.  The yellow wire coming off the </w:t>
      </w:r>
      <w:r w:rsidR="009114ED">
        <w:rPr>
          <w:sz w:val="28"/>
          <w:szCs w:val="28"/>
        </w:rPr>
        <w:t xml:space="preserve">contactor’s </w:t>
      </w:r>
      <w:r>
        <w:rPr>
          <w:sz w:val="28"/>
          <w:szCs w:val="28"/>
        </w:rPr>
        <w:t xml:space="preserve">upper left terminal of T1 is the proper position for the inter-latch feature.  This will return to the machine’s control box and attach to the relay socket pictured </w:t>
      </w:r>
      <w:r w:rsidR="00885BA5">
        <w:rPr>
          <w:sz w:val="28"/>
          <w:szCs w:val="28"/>
        </w:rPr>
        <w:t xml:space="preserve">on the page </w:t>
      </w:r>
      <w:r>
        <w:rPr>
          <w:sz w:val="28"/>
          <w:szCs w:val="28"/>
        </w:rPr>
        <w:t>above.</w:t>
      </w:r>
    </w:p>
    <w:p w:rsidR="00CB36FB" w:rsidRDefault="00CB36FB" w:rsidP="00BD61FC">
      <w:pPr>
        <w:jc w:val="center"/>
        <w:rPr>
          <w:sz w:val="28"/>
          <w:szCs w:val="28"/>
        </w:rPr>
      </w:pPr>
      <w:r>
        <w:rPr>
          <w:noProof/>
          <w:sz w:val="28"/>
          <w:szCs w:val="28"/>
        </w:rPr>
        <w:drawing>
          <wp:inline distT="0" distB="0" distL="0" distR="0">
            <wp:extent cx="3638550" cy="2729001"/>
            <wp:effectExtent l="19050" t="0" r="0" b="0"/>
            <wp:docPr id="5" name="Picture 4" descr="C:\Users\r.payzant.ADISH\Pictures\install HT25\relay 2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payzant.ADISH\Pictures\install HT25\relay 230.jpg"/>
                    <pic:cNvPicPr>
                      <a:picLocks noChangeAspect="1" noChangeArrowheads="1"/>
                    </pic:cNvPicPr>
                  </pic:nvPicPr>
                  <pic:blipFill>
                    <a:blip r:embed="rId7" cstate="print"/>
                    <a:srcRect/>
                    <a:stretch>
                      <a:fillRect/>
                    </a:stretch>
                  </pic:blipFill>
                  <pic:spPr bwMode="auto">
                    <a:xfrm>
                      <a:off x="0" y="0"/>
                      <a:ext cx="3639650" cy="2729826"/>
                    </a:xfrm>
                    <a:prstGeom prst="rect">
                      <a:avLst/>
                    </a:prstGeom>
                    <a:noFill/>
                    <a:ln w="9525">
                      <a:noFill/>
                      <a:miter lim="800000"/>
                      <a:headEnd/>
                      <a:tailEnd/>
                    </a:ln>
                  </pic:spPr>
                </pic:pic>
              </a:graphicData>
            </a:graphic>
          </wp:inline>
        </w:drawing>
      </w:r>
    </w:p>
    <w:p w:rsidR="00CB36FB" w:rsidRDefault="00CB36FB" w:rsidP="00B50CA8">
      <w:pPr>
        <w:rPr>
          <w:sz w:val="28"/>
          <w:szCs w:val="28"/>
        </w:rPr>
      </w:pPr>
      <w:r>
        <w:rPr>
          <w:sz w:val="28"/>
          <w:szCs w:val="28"/>
        </w:rPr>
        <w:t xml:space="preserve">Showing same </w:t>
      </w:r>
      <w:r w:rsidR="00885BA5">
        <w:rPr>
          <w:sz w:val="28"/>
          <w:szCs w:val="28"/>
        </w:rPr>
        <w:t xml:space="preserve">type of </w:t>
      </w:r>
      <w:r w:rsidR="009C74C1">
        <w:rPr>
          <w:sz w:val="28"/>
          <w:szCs w:val="28"/>
        </w:rPr>
        <w:t xml:space="preserve">relay wiring </w:t>
      </w:r>
      <w:r>
        <w:rPr>
          <w:sz w:val="28"/>
          <w:szCs w:val="28"/>
        </w:rPr>
        <w:t xml:space="preserve">arrangement in the 230v control circuit of the 4-wire </w:t>
      </w:r>
      <w:r w:rsidR="009C74C1">
        <w:rPr>
          <w:sz w:val="28"/>
          <w:szCs w:val="28"/>
        </w:rPr>
        <w:t>HT-25</w:t>
      </w:r>
      <w:r w:rsidR="009114ED">
        <w:rPr>
          <w:sz w:val="28"/>
          <w:szCs w:val="28"/>
        </w:rPr>
        <w:t>, which became available 4/26/2012</w:t>
      </w:r>
      <w:r w:rsidR="009C74C1">
        <w:rPr>
          <w:sz w:val="28"/>
          <w:szCs w:val="28"/>
        </w:rPr>
        <w:t>.</w:t>
      </w:r>
    </w:p>
    <w:p w:rsidR="002306D6" w:rsidRPr="000F7ACC" w:rsidRDefault="002306D6" w:rsidP="00B50CA8">
      <w:pPr>
        <w:rPr>
          <w:sz w:val="28"/>
          <w:szCs w:val="28"/>
        </w:rPr>
      </w:pPr>
    </w:p>
    <w:sectPr w:rsidR="002306D6" w:rsidRPr="000F7ACC" w:rsidSect="009C74C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4813D9"/>
    <w:rsid w:val="000A39DD"/>
    <w:rsid w:val="000D12D7"/>
    <w:rsid w:val="000F7ACC"/>
    <w:rsid w:val="001B3E51"/>
    <w:rsid w:val="002306D6"/>
    <w:rsid w:val="003A265B"/>
    <w:rsid w:val="004813D9"/>
    <w:rsid w:val="00544955"/>
    <w:rsid w:val="005F1FB6"/>
    <w:rsid w:val="00623D99"/>
    <w:rsid w:val="006B6DF0"/>
    <w:rsid w:val="008022AB"/>
    <w:rsid w:val="00882B4F"/>
    <w:rsid w:val="00885BA5"/>
    <w:rsid w:val="008A1498"/>
    <w:rsid w:val="00902167"/>
    <w:rsid w:val="009114ED"/>
    <w:rsid w:val="009115F8"/>
    <w:rsid w:val="00913CAB"/>
    <w:rsid w:val="00997543"/>
    <w:rsid w:val="009A5F6D"/>
    <w:rsid w:val="009C74C1"/>
    <w:rsid w:val="00A17788"/>
    <w:rsid w:val="00B11F2D"/>
    <w:rsid w:val="00B50CA8"/>
    <w:rsid w:val="00BB155A"/>
    <w:rsid w:val="00BD61FC"/>
    <w:rsid w:val="00BE0B52"/>
    <w:rsid w:val="00CB36FB"/>
    <w:rsid w:val="00D71847"/>
    <w:rsid w:val="00ED6130"/>
    <w:rsid w:val="00EE37A2"/>
    <w:rsid w:val="00FA4B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3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813D9"/>
    <w:pPr>
      <w:spacing w:after="0" w:line="240" w:lineRule="auto"/>
      <w:jc w:val="center"/>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4813D9"/>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4813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13D9"/>
    <w:rPr>
      <w:rFonts w:ascii="Tahoma" w:hAnsi="Tahoma" w:cs="Tahoma"/>
      <w:sz w:val="16"/>
      <w:szCs w:val="16"/>
    </w:rPr>
  </w:style>
  <w:style w:type="paragraph" w:styleId="PlainText">
    <w:name w:val="Plain Text"/>
    <w:basedOn w:val="Normal"/>
    <w:link w:val="PlainTextChar"/>
    <w:uiPriority w:val="99"/>
    <w:semiHidden/>
    <w:unhideWhenUsed/>
    <w:rsid w:val="001B3E5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1B3E51"/>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39624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360</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r.payzant</dc:creator>
  <cp:lastModifiedBy>r.payzant</cp:lastModifiedBy>
  <cp:revision>7</cp:revision>
  <cp:lastPrinted>2014-10-01T20:23:00Z</cp:lastPrinted>
  <dcterms:created xsi:type="dcterms:W3CDTF">2014-10-02T14:16:00Z</dcterms:created>
  <dcterms:modified xsi:type="dcterms:W3CDTF">2014-10-02T16:08:00Z</dcterms:modified>
</cp:coreProperties>
</file>